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6.png" ContentType="image/png"/>
  <Override PartName="/word/media/image3.png" ContentType="image/png"/>
  <Override PartName="/word/media/image7.png" ContentType="image/png"/>
  <Override PartName="/word/media/image4.png" ContentType="image/png"/>
  <Override PartName="/word/media/image5.png" ContentType="image/png"/>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jc w:val="center"/>
      </w:pPr>
      <w:r>
        <w:rPr>
          <w:rFonts w:ascii="Times New Roman" w:cs="Times New Roman" w:hAnsi="Times New Roman"/>
          <w:b/>
          <w:sz w:val="28"/>
          <w:szCs w:val="28"/>
        </w:rPr>
        <w:t>O PAPEL DA MONITORIA NA DISCIPLINA DE LABORATÓRIO EM REPRESENTAÇÃO GRÁFICA</w:t>
      </w:r>
    </w:p>
    <w:p>
      <w:pPr>
        <w:pStyle w:val="style0"/>
        <w:spacing w:line="360" w:lineRule="auto"/>
        <w:ind w:firstLine="708" w:left="0" w:right="0"/>
        <w:jc w:val="center"/>
      </w:pPr>
      <w:r>
        <w:rPr>
          <w:rFonts w:ascii="Times New Roman" w:cs="Times New Roman" w:hAnsi="Times New Roman"/>
          <w:sz w:val="24"/>
          <w:szCs w:val="24"/>
        </w:rPr>
        <w:t xml:space="preserve">Camila Renata Carneiro </w:t>
      </w:r>
      <w:r>
        <w:rPr>
          <w:rFonts w:ascii="Times New Roman" w:cs="Times New Roman" w:hAnsi="Times New Roman"/>
          <w:sz w:val="24"/>
          <w:szCs w:val="24"/>
        </w:rPr>
        <w:t>Cavalcanti</w:t>
      </w:r>
      <w:r>
        <w:rPr>
          <w:rStyle w:val="style31"/>
          <w:rFonts w:ascii="Times New Roman" w:hAnsi="Times New Roman"/>
          <w:sz w:val="24"/>
          <w:szCs w:val="24"/>
        </w:rPr>
        <w:footnoteReference w:id="2"/>
      </w:r>
      <w:r>
        <w:rPr>
          <w:rFonts w:ascii="Times New Roman" w:hAnsi="Times New Roman"/>
          <w:sz w:val="24"/>
          <w:szCs w:val="24"/>
        </w:rPr>
        <w:t xml:space="preserve">; </w:t>
      </w:r>
      <w:r>
        <w:rPr>
          <w:rFonts w:ascii="Times New Roman" w:cs="Times New Roman" w:hAnsi="Times New Roman"/>
          <w:sz w:val="24"/>
          <w:szCs w:val="24"/>
        </w:rPr>
        <w:t xml:space="preserve">Emanuel Francisco de </w:t>
      </w:r>
      <w:r>
        <w:rPr>
          <w:rFonts w:ascii="Times New Roman" w:cs="Times New Roman" w:hAnsi="Times New Roman"/>
          <w:sz w:val="24"/>
          <w:szCs w:val="24"/>
        </w:rPr>
        <w:t>Souza</w:t>
      </w:r>
      <w:r>
        <w:rPr>
          <w:rFonts w:ascii="Times New Roman" w:hAnsi="Times New Roman"/>
          <w:sz w:val="24"/>
          <w:szCs w:val="24"/>
          <w:vertAlign w:val="superscript"/>
        </w:rPr>
        <w:t>1</w:t>
      </w:r>
      <w:r>
        <w:rPr>
          <w:rFonts w:ascii="Times New Roman" w:hAnsi="Times New Roman"/>
          <w:sz w:val="24"/>
          <w:szCs w:val="24"/>
        </w:rPr>
        <w:t>;</w:t>
      </w:r>
      <w:r>
        <w:rPr>
          <w:rFonts w:ascii="Times New Roman" w:cs="Tahoma" w:hAnsi="Times New Roman"/>
          <w:color w:val="333333"/>
          <w:sz w:val="20"/>
          <w:szCs w:val="20"/>
          <w:shd w:fill="FFFFFF" w:val="clear"/>
        </w:rPr>
        <w:t xml:space="preserve"> </w:t>
      </w:r>
      <w:r>
        <w:rPr>
          <w:rFonts w:ascii="Times New Roman" w:cs="Tahoma" w:hAnsi="Times New Roman"/>
          <w:color w:val="333333"/>
          <w:sz w:val="20"/>
          <w:szCs w:val="20"/>
          <w:shd w:fill="FFFFFF" w:val="clear"/>
        </w:rPr>
        <w:t>Myrla Lopes Torres</w:t>
      </w:r>
      <w:r>
        <w:rPr>
          <w:rFonts w:ascii="Times New Roman" w:hAnsi="Times New Roman"/>
          <w:sz w:val="24"/>
          <w:szCs w:val="24"/>
        </w:rPr>
        <w:t xml:space="preserve"> </w:t>
      </w:r>
      <w:r>
        <w:rPr>
          <w:rStyle w:val="style31"/>
          <w:rFonts w:ascii="Times New Roman" w:hAnsi="Times New Roman"/>
          <w:sz w:val="24"/>
          <w:szCs w:val="24"/>
        </w:rPr>
        <w:footnoteReference w:id="3"/>
      </w:r>
      <w:r>
        <w:rPr>
          <w:rFonts w:ascii="Times New Roman" w:hAnsi="Times New Roman"/>
          <w:sz w:val="24"/>
          <w:szCs w:val="24"/>
        </w:rPr>
        <w:t>; Myrla Lopes Torres</w:t>
      </w:r>
      <w:r>
        <w:rPr>
          <w:rStyle w:val="style31"/>
          <w:rFonts w:ascii="Times New Roman" w:hAnsi="Times New Roman"/>
          <w:sz w:val="24"/>
          <w:szCs w:val="24"/>
        </w:rPr>
        <w:footnoteReference w:id="4"/>
      </w:r>
    </w:p>
    <w:p>
      <w:pPr>
        <w:pStyle w:val="style0"/>
        <w:spacing w:after="0" w:before="0" w:line="360" w:lineRule="auto"/>
        <w:ind w:firstLine="708" w:left="0" w:right="0"/>
        <w:contextualSpacing w:val="false"/>
        <w:jc w:val="center"/>
      </w:pPr>
      <w:r>
        <w:rPr>
          <w:rFonts w:ascii="Times New Roman" w:cs="Times New Roman" w:hAnsi="Times New Roman"/>
          <w:sz w:val="24"/>
          <w:szCs w:val="24"/>
        </w:rPr>
        <w:t>Centro de Ciências Aplicadas e Educação – CCAE; Departamento de Engenharia e Meio Ambiente – DEMA- Monitoria</w:t>
      </w:r>
    </w:p>
    <w:p>
      <w:pPr>
        <w:pStyle w:val="style0"/>
        <w:spacing w:after="0" w:before="0" w:line="100" w:lineRule="atLeast"/>
        <w:contextualSpacing w:val="false"/>
        <w:jc w:val="right"/>
      </w:pPr>
      <w:r>
        <w:rPr/>
      </w:r>
    </w:p>
    <w:p>
      <w:pPr>
        <w:pStyle w:val="style0"/>
      </w:pPr>
      <w:r>
        <w:rPr>
          <w:rFonts w:ascii="Times New Roman" w:cs="Times New Roman" w:hAnsi="Times New Roman"/>
          <w:sz w:val="24"/>
          <w:szCs w:val="24"/>
        </w:rPr>
      </w:r>
    </w:p>
    <w:p>
      <w:pPr>
        <w:pStyle w:val="style0"/>
        <w:spacing w:after="0" w:before="0" w:line="360" w:lineRule="auto"/>
        <w:contextualSpacing w:val="false"/>
      </w:pPr>
      <w:r>
        <w:rPr>
          <w:rFonts w:ascii="Times New Roman" w:cs="Times New Roman" w:hAnsi="Times New Roman"/>
          <w:b/>
          <w:sz w:val="24"/>
          <w:szCs w:val="24"/>
        </w:rPr>
        <w:t xml:space="preserve">RESUMO: </w:t>
      </w:r>
    </w:p>
    <w:p>
      <w:pPr>
        <w:pStyle w:val="style0"/>
        <w:spacing w:after="0" w:before="0" w:line="360" w:lineRule="auto"/>
        <w:contextualSpacing w:val="false"/>
        <w:jc w:val="both"/>
      </w:pPr>
      <w:r>
        <w:rPr>
          <w:rFonts w:ascii="Times New Roman" w:cs="Times New Roman" w:hAnsi="Times New Roman"/>
          <w:sz w:val="24"/>
          <w:szCs w:val="24"/>
        </w:rPr>
        <w:t>O presente artigo tem por finalidade apresentar os resultados alcançados, bem como, relatar a experiência obtida pelos monitores durante a vigência da monitoria 2011.1, vinculada à disciplina de Laboratório de Representação Gráfica do curso de Bacharelado em d</w:t>
      </w:r>
      <w:r>
        <w:rPr>
          <w:rFonts w:ascii="Times New Roman" w:cs="Times New Roman" w:hAnsi="Times New Roman"/>
          <w:i/>
          <w:sz w:val="24"/>
          <w:szCs w:val="24"/>
        </w:rPr>
        <w:t>esign</w:t>
      </w:r>
      <w:r>
        <w:rPr>
          <w:rFonts w:ascii="Times New Roman" w:cs="Times New Roman" w:hAnsi="Times New Roman"/>
          <w:sz w:val="24"/>
          <w:szCs w:val="24"/>
        </w:rPr>
        <w:t>.</w:t>
      </w:r>
    </w:p>
    <w:p>
      <w:pPr>
        <w:pStyle w:val="style40"/>
      </w:pPr>
      <w:r>
        <w:rPr>
          <w:rFonts w:ascii="Times New Roman" w:cs="Times New Roman" w:hAnsi="Times New Roman"/>
        </w:rPr>
      </w:r>
    </w:p>
    <w:p>
      <w:pPr>
        <w:pStyle w:val="style0"/>
        <w:spacing w:after="0" w:before="0" w:line="360" w:lineRule="auto"/>
        <w:contextualSpacing w:val="false"/>
        <w:jc w:val="both"/>
      </w:pPr>
      <w:r>
        <w:rPr>
          <w:rFonts w:ascii="Times New Roman" w:cs="Times New Roman" w:hAnsi="Times New Roman"/>
          <w:b/>
          <w:sz w:val="24"/>
          <w:szCs w:val="24"/>
        </w:rPr>
        <w:t>Palavras-chave:</w:t>
      </w:r>
      <w:r>
        <w:rPr>
          <w:rFonts w:ascii="Times New Roman" w:cs="Times New Roman" w:hAnsi="Times New Roman"/>
          <w:sz w:val="24"/>
          <w:szCs w:val="24"/>
        </w:rPr>
        <w:t xml:space="preserve"> Design Gráfico, Gestalt, Diagramação, Monitoria.</w:t>
      </w:r>
    </w:p>
    <w:p>
      <w:pPr>
        <w:pStyle w:val="style40"/>
      </w:pPr>
      <w:r>
        <w:rPr>
          <w:rFonts w:ascii="Times New Roman" w:cs="Times New Roman" w:hAnsi="Times New Roman"/>
        </w:rPr>
        <w:tab/>
      </w:r>
    </w:p>
    <w:p>
      <w:pPr>
        <w:pStyle w:val="style0"/>
        <w:spacing w:after="0" w:before="0" w:line="360" w:lineRule="auto"/>
        <w:contextualSpacing w:val="false"/>
        <w:jc w:val="both"/>
      </w:pPr>
      <w:r>
        <w:rPr>
          <w:rFonts w:ascii="Times New Roman" w:cs="Times New Roman" w:hAnsi="Times New Roman"/>
          <w:b/>
          <w:sz w:val="24"/>
          <w:szCs w:val="24"/>
        </w:rPr>
        <w:t>1 INTRODUÇÃO</w:t>
      </w:r>
    </w:p>
    <w:p>
      <w:pPr>
        <w:pStyle w:val="style0"/>
        <w:spacing w:after="0" w:before="0" w:line="360" w:lineRule="auto"/>
        <w:contextualSpacing w:val="false"/>
        <w:jc w:val="both"/>
      </w:pPr>
      <w:r>
        <w:rPr>
          <w:rFonts w:ascii="Times New Roman" w:cs="Times New Roman" w:hAnsi="Times New Roman"/>
          <w:sz w:val="24"/>
          <w:szCs w:val="24"/>
        </w:rPr>
        <w:tab/>
        <w:t xml:space="preserve">A matriz curricular do curso de Bacharelado em </w:t>
      </w:r>
      <w:r>
        <w:rPr>
          <w:rFonts w:ascii="Times New Roman" w:cs="Times New Roman" w:hAnsi="Times New Roman"/>
          <w:i/>
          <w:sz w:val="24"/>
          <w:szCs w:val="24"/>
        </w:rPr>
        <w:t>design</w:t>
      </w:r>
      <w:r>
        <w:rPr>
          <w:rFonts w:ascii="Times New Roman" w:cs="Times New Roman" w:hAnsi="Times New Roman"/>
          <w:sz w:val="24"/>
          <w:szCs w:val="24"/>
        </w:rPr>
        <w:t xml:space="preserve"> da Universidade Federal da Paraíba (UFPB) oferece aos alunos do terceiro período a disciplina de Laboratório de Representação Gráfica, cujo intuito basilar é capacitar o discente para o desenvolvimento de projetos na área de </w:t>
      </w:r>
      <w:r>
        <w:rPr>
          <w:rFonts w:ascii="Times New Roman" w:cs="Times New Roman" w:hAnsi="Times New Roman"/>
          <w:i/>
          <w:sz w:val="24"/>
          <w:szCs w:val="24"/>
        </w:rPr>
        <w:t>Design</w:t>
      </w:r>
      <w:r>
        <w:rPr>
          <w:rFonts w:ascii="Times New Roman" w:cs="Times New Roman" w:hAnsi="Times New Roman"/>
          <w:sz w:val="24"/>
          <w:szCs w:val="24"/>
        </w:rPr>
        <w:t xml:space="preserve"> Gráfico. O conteúdo obtido nesta disciplina permite a abertura do campo de atuação profissional, uma vez que o estudante poderá trabalhar ou estagiar em empresas que necessitem do trabalho de um </w:t>
      </w:r>
      <w:r>
        <w:rPr>
          <w:rFonts w:ascii="Times New Roman" w:cs="Times New Roman" w:hAnsi="Times New Roman"/>
          <w:i/>
          <w:sz w:val="24"/>
          <w:szCs w:val="24"/>
        </w:rPr>
        <w:t>designer</w:t>
      </w:r>
      <w:r>
        <w:rPr>
          <w:rFonts w:ascii="Times New Roman" w:cs="Times New Roman" w:hAnsi="Times New Roman"/>
          <w:sz w:val="24"/>
          <w:szCs w:val="24"/>
        </w:rPr>
        <w:t xml:space="preserve"> gráfico. O conteúdo ministrado nas aulas foi dividido em: </w:t>
      </w:r>
      <w:r>
        <w:rPr>
          <w:rFonts w:ascii="Times New Roman" w:cs="Times New Roman" w:hAnsi="Times New Roman"/>
          <w:sz w:val="24"/>
          <w:szCs w:val="24"/>
          <w:lang w:eastAsia="pt-BR"/>
        </w:rPr>
        <w:t xml:space="preserve">Histórico da Representação Gráfica, Fundamentos da Tipografia, Conceitos básicos de diagramação e </w:t>
      </w:r>
      <w:r>
        <w:rPr>
          <w:rFonts w:ascii="Times New Roman" w:cs="Times New Roman" w:hAnsi="Times New Roman"/>
          <w:i/>
          <w:sz w:val="24"/>
          <w:szCs w:val="24"/>
          <w:lang w:eastAsia="pt-BR"/>
        </w:rPr>
        <w:t>layout</w:t>
      </w:r>
      <w:r>
        <w:rPr>
          <w:rFonts w:ascii="Times New Roman" w:cs="Times New Roman" w:hAnsi="Times New Roman"/>
          <w:sz w:val="24"/>
          <w:szCs w:val="24"/>
          <w:lang w:eastAsia="pt-BR"/>
        </w:rPr>
        <w:t xml:space="preserve">, Princípios de criação de </w:t>
      </w:r>
      <w:r>
        <w:rPr>
          <w:rFonts w:ascii="Times New Roman" w:cs="Times New Roman" w:hAnsi="Times New Roman"/>
          <w:i/>
          <w:sz w:val="24"/>
          <w:szCs w:val="24"/>
          <w:lang w:eastAsia="pt-BR"/>
        </w:rPr>
        <w:t>layout</w:t>
      </w:r>
      <w:r>
        <w:rPr>
          <w:rFonts w:ascii="Times New Roman" w:cs="Times New Roman" w:hAnsi="Times New Roman"/>
          <w:sz w:val="24"/>
          <w:szCs w:val="24"/>
          <w:lang w:eastAsia="pt-BR"/>
        </w:rPr>
        <w:t xml:space="preserve"> e arte final, A cor na representação gráfica digital e impressa e Modelos gráficos impressos e suas aplicações no </w:t>
      </w:r>
      <w:r>
        <w:rPr>
          <w:rFonts w:ascii="Times New Roman" w:cs="Times New Roman" w:hAnsi="Times New Roman"/>
          <w:i/>
          <w:sz w:val="24"/>
          <w:szCs w:val="24"/>
          <w:lang w:eastAsia="pt-BR"/>
        </w:rPr>
        <w:t>Design</w:t>
      </w:r>
      <w:r>
        <w:rPr>
          <w:rFonts w:ascii="Times New Roman" w:cs="Times New Roman" w:hAnsi="Times New Roman"/>
          <w:sz w:val="24"/>
          <w:szCs w:val="24"/>
          <w:lang w:eastAsia="pt-BR"/>
        </w:rPr>
        <w:t>.</w:t>
      </w:r>
    </w:p>
    <w:p>
      <w:pPr>
        <w:pStyle w:val="style0"/>
        <w:spacing w:after="0" w:before="0" w:line="360" w:lineRule="auto"/>
        <w:contextualSpacing w:val="false"/>
        <w:jc w:val="both"/>
      </w:pPr>
      <w:r>
        <w:rPr>
          <w:rFonts w:ascii="Times New Roman" w:cs="Times New Roman" w:hAnsi="Times New Roman"/>
          <w:sz w:val="24"/>
          <w:szCs w:val="24"/>
        </w:rPr>
        <w:tab/>
        <w:t xml:space="preserve">De acordo com Gomes Filho (2006, p. 28) o </w:t>
      </w:r>
      <w:r>
        <w:rPr>
          <w:rFonts w:ascii="Times New Roman" w:cs="Times New Roman" w:hAnsi="Times New Roman"/>
          <w:i/>
          <w:sz w:val="24"/>
          <w:szCs w:val="24"/>
        </w:rPr>
        <w:t>design</w:t>
      </w:r>
      <w:r>
        <w:rPr>
          <w:rFonts w:ascii="Times New Roman" w:cs="Times New Roman" w:hAnsi="Times New Roman"/>
          <w:sz w:val="24"/>
          <w:szCs w:val="24"/>
        </w:rPr>
        <w:t xml:space="preserve"> gráfico é: </w:t>
      </w:r>
    </w:p>
    <w:p>
      <w:pPr>
        <w:pStyle w:val="style0"/>
        <w:spacing w:after="220" w:before="0" w:line="100" w:lineRule="atLeast"/>
        <w:ind w:hanging="0" w:left="2268" w:right="0"/>
        <w:contextualSpacing w:val="false"/>
        <w:jc w:val="both"/>
      </w:pPr>
      <w:r>
        <w:rPr>
          <w:rFonts w:ascii="Times New Roman" w:cs="Times New Roman" w:hAnsi="Times New Roman"/>
          <w:sz w:val="20"/>
          <w:szCs w:val="20"/>
        </w:rPr>
        <w:t>"a especialidade ou o campo de atuação que envolve a concepção, a elaboração, o desenvolvimento do projeto e a execução de sistemas visuais de configuração formal (física ou virtual) assentada predominantemente em substrato bidimensional (com grande parte dos produtos originados, principalmente, por processo de impressão)."</w:t>
      </w:r>
    </w:p>
    <w:p>
      <w:pPr>
        <w:pStyle w:val="style0"/>
        <w:spacing w:after="0" w:before="0" w:line="360" w:lineRule="auto"/>
        <w:contextualSpacing w:val="false"/>
        <w:jc w:val="both"/>
      </w:pPr>
      <w:r>
        <w:rPr>
          <w:rFonts w:ascii="Times New Roman" w:cs="Times New Roman" w:hAnsi="Times New Roman"/>
          <w:sz w:val="24"/>
          <w:szCs w:val="24"/>
          <w:lang w:eastAsia="pt-BR"/>
        </w:rPr>
        <w:tab/>
        <w:t xml:space="preserve">No </w:t>
      </w:r>
      <w:r>
        <w:rPr>
          <w:rFonts w:ascii="Times New Roman" w:cs="Times New Roman" w:hAnsi="Times New Roman"/>
          <w:i/>
          <w:sz w:val="24"/>
          <w:szCs w:val="24"/>
          <w:lang w:eastAsia="pt-BR"/>
        </w:rPr>
        <w:t>design</w:t>
      </w:r>
      <w:r>
        <w:rPr>
          <w:rFonts w:ascii="Times New Roman" w:cs="Times New Roman" w:hAnsi="Times New Roman"/>
          <w:sz w:val="24"/>
          <w:szCs w:val="24"/>
          <w:lang w:eastAsia="pt-BR"/>
        </w:rPr>
        <w:t xml:space="preserve"> gráfico uma boa diagramação é fundamental, pois ela caracteriza por meio de princípios da </w:t>
      </w:r>
      <w:r>
        <w:rPr>
          <w:rFonts w:ascii="Times New Roman" w:cs="Times New Roman" w:hAnsi="Times New Roman"/>
          <w:i/>
          <w:sz w:val="24"/>
          <w:szCs w:val="24"/>
          <w:lang w:eastAsia="pt-BR"/>
        </w:rPr>
        <w:t xml:space="preserve">Gestalt </w:t>
      </w:r>
      <w:r>
        <w:rPr>
          <w:rFonts w:ascii="Times New Roman" w:cs="Times New Roman" w:hAnsi="Times New Roman"/>
          <w:sz w:val="24"/>
          <w:szCs w:val="24"/>
          <w:lang w:eastAsia="pt-BR"/>
        </w:rPr>
        <w:t xml:space="preserve">e de elementos gráficos os projetos, ou seja, ela permite a criação de uma identidade visual que se adéque ao público alvo ou ao tema do projeto. De acordo com </w:t>
      </w:r>
      <w:r>
        <w:rPr>
          <w:rStyle w:val="style24"/>
          <w:rFonts w:ascii="Times New Roman" w:cs="Times New Roman" w:hAnsi="Times New Roman"/>
          <w:sz w:val="24"/>
          <w:szCs w:val="24"/>
        </w:rPr>
        <w:t xml:space="preserve">Cesar (2009, p. 95) </w:t>
      </w:r>
      <w:r>
        <w:rPr>
          <w:rFonts w:ascii="Times New Roman" w:cs="Times New Roman" w:hAnsi="Times New Roman"/>
          <w:sz w:val="24"/>
          <w:szCs w:val="24"/>
          <w:lang w:eastAsia="pt-BR"/>
        </w:rPr>
        <w:t>a diagramação "é o ato de distribuir elementos, sejam textos ou gráficos, obedecendo às lógicas do diagrama. Mas esse diagrama nem sempre está visível". Tal diagrama pode ser entendido também como grid, onde seus elementos fundamentais são "margem, marcadores, colunas, guias horizontais (linhas de fluxo), zonas espaciais e módulos" (TONDREAU, 2009, p.10).</w:t>
      </w:r>
    </w:p>
    <w:p>
      <w:pPr>
        <w:pStyle w:val="style0"/>
        <w:spacing w:after="0" w:before="0" w:line="360" w:lineRule="auto"/>
        <w:contextualSpacing w:val="false"/>
        <w:jc w:val="both"/>
      </w:pPr>
      <w:r>
        <w:rPr>
          <w:rFonts w:ascii="Times New Roman" w:cs="Times New Roman" w:hAnsi="Times New Roman"/>
          <w:sz w:val="24"/>
          <w:szCs w:val="24"/>
          <w:lang w:eastAsia="pt-BR"/>
        </w:rPr>
        <w:tab/>
        <w:t xml:space="preserve">Em relação a Gestalt, sabe-se que </w:t>
      </w:r>
    </w:p>
    <w:p>
      <w:pPr>
        <w:pStyle w:val="style0"/>
        <w:spacing w:after="220" w:before="0" w:line="100" w:lineRule="atLeast"/>
        <w:ind w:hanging="0" w:left="2268" w:right="0"/>
        <w:contextualSpacing w:val="false"/>
        <w:jc w:val="both"/>
      </w:pPr>
      <w:r>
        <w:rPr>
          <w:rFonts w:ascii="Times New Roman" w:cs="Times New Roman" w:hAnsi="Times New Roman"/>
          <w:sz w:val="20"/>
          <w:szCs w:val="20"/>
        </w:rPr>
        <w:t>"[...] o movimento gestaltista atuou principalmente no campo da teoria da forma, com contribuição relevante aos estudos de percepção, linguagem, inteligência, aprendizagem, memória, motivação, conduta exploratória e dinâmica de grupos sociais.  [...] Como curiosidade, cabe acrescentar ainda que o termo Gestalt, que se generalizou dando nome ao movimento, no seu sentido mais amplo significa integração de partes em oposição à soma do todo. É geralmente traduzido em inglês, espanhol e português como estrutura, figura, forma. (FILHO, 2008)</w:t>
      </w:r>
    </w:p>
    <w:p>
      <w:pPr>
        <w:pStyle w:val="style0"/>
        <w:spacing w:after="0" w:before="0" w:line="360" w:lineRule="auto"/>
        <w:contextualSpacing w:val="false"/>
        <w:jc w:val="both"/>
      </w:pPr>
      <w:r>
        <w:rPr>
          <w:rFonts w:ascii="Times New Roman" w:cs="Times New Roman" w:hAnsi="Times New Roman"/>
          <w:sz w:val="24"/>
          <w:szCs w:val="24"/>
        </w:rPr>
        <w:tab/>
        <w:t>Baseado nas leis da Gestalt, a diagramação pode estruturar os seus grids através de alguns princípios básicos como: proximidade, repetição, alinhamento e contraste.</w:t>
      </w:r>
    </w:p>
    <w:p>
      <w:pPr>
        <w:pStyle w:val="style0"/>
        <w:spacing w:after="0" w:before="0" w:line="360" w:lineRule="auto"/>
        <w:contextualSpacing w:val="false"/>
        <w:jc w:val="both"/>
      </w:pPr>
      <w:r>
        <w:rPr>
          <w:rFonts w:ascii="Times New Roman" w:cs="Times New Roman" w:hAnsi="Times New Roman"/>
          <w:sz w:val="24"/>
          <w:szCs w:val="24"/>
        </w:rPr>
        <w:tab/>
        <w:t xml:space="preserve">No tocante a proximidade, esta é percebida quando elementos próximos entre si, são agrupados visualmente e formam uma unidade visual. Este princípio permite que as informações sejam organizadas e que a desordem seja diminuída, gradativamente. A repetição é </w:t>
      </w:r>
      <w:r>
        <w:rPr>
          <w:rFonts w:ascii="Times New Roman" w:cs="Times New Roman" w:hAnsi="Times New Roman"/>
          <w:sz w:val="24"/>
          <w:szCs w:val="24"/>
          <w:lang w:eastAsia="pt-BR"/>
        </w:rPr>
        <w:t>o elemento da diagramação que dará consistência ao projeto gráfico, pois através desta reprodução será criada uma identidade. Já o</w:t>
      </w:r>
      <w:r>
        <w:rPr>
          <w:rFonts w:ascii="Times New Roman" w:cs="Times New Roman" w:hAnsi="Times New Roman"/>
          <w:sz w:val="24"/>
          <w:szCs w:val="24"/>
        </w:rPr>
        <w:t xml:space="preserve"> alinhamento </w:t>
      </w:r>
      <w:r>
        <w:rPr>
          <w:rStyle w:val="style25"/>
          <w:rFonts w:ascii="Times New Roman" w:cs="Times New Roman" w:hAnsi="Times New Roman"/>
          <w:sz w:val="24"/>
          <w:szCs w:val="24"/>
        </w:rPr>
        <w:t xml:space="preserve">ocorre a partir da visualização de uma linha invisível </w:t>
      </w:r>
      <w:r>
        <w:rPr>
          <w:rStyle w:val="style23"/>
          <w:rFonts w:ascii="Times New Roman" w:cs="Times New Roman" w:hAnsi="Times New Roman"/>
          <w:spacing w:val="-15"/>
          <w:sz w:val="24"/>
          <w:szCs w:val="24"/>
        </w:rPr>
        <w:t xml:space="preserve">que </w:t>
      </w:r>
      <w:r>
        <w:rPr>
          <w:rFonts w:ascii="Times New Roman" w:cs="Times New Roman" w:hAnsi="Times New Roman"/>
          <w:sz w:val="24"/>
          <w:szCs w:val="24"/>
        </w:rPr>
        <w:t>permite a criação de uma conexão visual com outro elemento da página. Ressalta-se que os elementos podem estar alinhados à direita, à esquerda ou justificado. Por fim, o contraste</w:t>
      </w:r>
      <w:r>
        <w:rPr>
          <w:rFonts w:ascii="Times New Roman" w:cs="Times New Roman" w:hAnsi="Times New Roman"/>
          <w:sz w:val="24"/>
          <w:szCs w:val="24"/>
          <w:lang w:eastAsia="pt-BR"/>
        </w:rPr>
        <w:t xml:space="preserve"> é o elemento visual que produz destaque a informação, e deve ser usado para atrair o leitor. Tal princípio é usado também para criar uma hierarquia organizacional.</w:t>
      </w:r>
    </w:p>
    <w:p>
      <w:pPr>
        <w:pStyle w:val="style40"/>
      </w:pPr>
      <w:r>
        <w:rPr>
          <w:rFonts w:ascii="Times New Roman" w:cs="Times New Roman" w:hAnsi="Times New Roman"/>
          <w:lang w:eastAsia="pt-BR"/>
        </w:rPr>
      </w:r>
    </w:p>
    <w:p>
      <w:pPr>
        <w:pStyle w:val="style0"/>
        <w:spacing w:after="0" w:before="0" w:line="360" w:lineRule="auto"/>
        <w:contextualSpacing w:val="false"/>
        <w:jc w:val="both"/>
      </w:pPr>
      <w:r>
        <w:rPr>
          <w:rFonts w:ascii="Times New Roman" w:cs="Times New Roman" w:hAnsi="Times New Roman"/>
          <w:b/>
          <w:sz w:val="24"/>
          <w:szCs w:val="24"/>
          <w:lang w:eastAsia="pt-BR"/>
        </w:rPr>
        <w:t>2 OBJETIVOS</w:t>
      </w:r>
    </w:p>
    <w:p>
      <w:pPr>
        <w:pStyle w:val="style0"/>
        <w:spacing w:after="0" w:before="0" w:line="360" w:lineRule="auto"/>
        <w:contextualSpacing w:val="false"/>
        <w:jc w:val="both"/>
      </w:pPr>
      <w:r>
        <w:rPr>
          <w:rFonts w:ascii="Times New Roman" w:cs="Times New Roman" w:hAnsi="Times New Roman"/>
          <w:sz w:val="24"/>
          <w:szCs w:val="24"/>
          <w:lang w:eastAsia="pt-BR"/>
        </w:rPr>
        <w:tab/>
        <w:t xml:space="preserve">A disciplina tem por objetivo desenvolver a capacidade individual na elaboração de projetos na área de design gráfico, além de introduzir ferramentas metodológicas para que o aluno possa atuar na área. </w:t>
      </w:r>
    </w:p>
    <w:p>
      <w:pPr>
        <w:pStyle w:val="style40"/>
      </w:pPr>
      <w:r>
        <w:rPr>
          <w:rFonts w:ascii="Times New Roman" w:cs="Times New Roman" w:hAnsi="Times New Roman"/>
          <w:lang w:eastAsia="pt-BR"/>
        </w:rPr>
      </w:r>
    </w:p>
    <w:p>
      <w:pPr>
        <w:pStyle w:val="style0"/>
        <w:spacing w:after="0" w:before="0" w:line="360" w:lineRule="auto"/>
        <w:contextualSpacing w:val="false"/>
        <w:jc w:val="both"/>
      </w:pPr>
      <w:r>
        <w:rPr>
          <w:rFonts w:ascii="Times New Roman" w:cs="Times New Roman" w:hAnsi="Times New Roman"/>
          <w:b/>
          <w:sz w:val="24"/>
          <w:szCs w:val="24"/>
          <w:lang w:eastAsia="pt-BR"/>
        </w:rPr>
        <w:t>3 METODOLOGIA</w:t>
      </w:r>
    </w:p>
    <w:p>
      <w:pPr>
        <w:pStyle w:val="style0"/>
        <w:spacing w:after="0" w:before="0" w:line="360" w:lineRule="auto"/>
        <w:contextualSpacing w:val="false"/>
        <w:jc w:val="both"/>
      </w:pPr>
      <w:r>
        <w:rPr>
          <w:rFonts w:ascii="Times New Roman" w:cs="Times New Roman" w:hAnsi="Times New Roman"/>
          <w:sz w:val="24"/>
          <w:szCs w:val="24"/>
        </w:rPr>
        <w:tab/>
        <w:t>As metodologias adotadas na monitoria se deram a partir de a</w:t>
      </w:r>
      <w:r>
        <w:rPr>
          <w:rFonts w:ascii="Times New Roman" w:cs="Times New Roman" w:eastAsia="Times New Roman" w:hAnsi="Times New Roman"/>
          <w:color w:val="000000"/>
          <w:sz w:val="24"/>
          <w:szCs w:val="24"/>
          <w:lang w:eastAsia="pt-BR"/>
        </w:rPr>
        <w:t>ulas expositivas de conteúdo informacional com utilização de data-show, e de aulas práticas, no laboratório de informática da instituição, através do auxílio de exercícios individuais ou em grupo.</w:t>
      </w:r>
    </w:p>
    <w:p>
      <w:pPr>
        <w:pStyle w:val="style0"/>
        <w:spacing w:after="0" w:before="0" w:line="360" w:lineRule="auto"/>
        <w:contextualSpacing w:val="false"/>
        <w:jc w:val="both"/>
      </w:pPr>
      <w:r>
        <w:rPr>
          <w:rFonts w:ascii="Times New Roman" w:cs="Times New Roman" w:hAnsi="Times New Roman"/>
          <w:lang w:eastAsia="pt-BR"/>
        </w:rPr>
      </w:r>
    </w:p>
    <w:p>
      <w:pPr>
        <w:pStyle w:val="style0"/>
        <w:spacing w:after="0" w:before="0" w:line="360" w:lineRule="auto"/>
        <w:contextualSpacing w:val="false"/>
        <w:jc w:val="both"/>
      </w:pPr>
      <w:r>
        <w:rPr>
          <w:rFonts w:ascii="Times New Roman" w:cs="Times New Roman" w:eastAsia="Times New Roman" w:hAnsi="Times New Roman"/>
          <w:b/>
          <w:color w:val="000000"/>
          <w:sz w:val="24"/>
          <w:szCs w:val="24"/>
          <w:lang w:eastAsia="pt-BR"/>
        </w:rPr>
        <w:t>4 RESULTADOS</w:t>
      </w:r>
    </w:p>
    <w:p>
      <w:pPr>
        <w:pStyle w:val="style0"/>
        <w:shd w:fill="FFFFFF" w:val="clear"/>
        <w:jc w:val="both"/>
      </w:pPr>
      <w:r>
        <w:rPr>
          <w:rFonts w:ascii="Times New Roman" w:cs="Times New Roman" w:eastAsia="Times New Roman" w:hAnsi="Times New Roman"/>
          <w:color w:val="000000"/>
          <w:sz w:val="24"/>
          <w:szCs w:val="24"/>
          <w:lang w:eastAsia="pt-BR"/>
        </w:rPr>
        <w:tab/>
        <w:t xml:space="preserve">No exercício abaixo (figura 1) foi proposto que os alunos desenvolvessem, no </w:t>
      </w:r>
      <w:r>
        <w:rPr>
          <w:rFonts w:ascii="Times New Roman" w:cs="Times New Roman" w:eastAsia="Times New Roman" w:hAnsi="Times New Roman"/>
          <w:i/>
          <w:color w:val="000000"/>
          <w:sz w:val="24"/>
          <w:szCs w:val="24"/>
          <w:lang w:eastAsia="pt-BR"/>
        </w:rPr>
        <w:t>Microsoft Office Word</w:t>
      </w:r>
      <w:r>
        <w:rPr>
          <w:rFonts w:ascii="Times New Roman" w:cs="Times New Roman" w:eastAsia="Times New Roman" w:hAnsi="Times New Roman"/>
          <w:color w:val="000000"/>
          <w:sz w:val="24"/>
          <w:szCs w:val="24"/>
          <w:lang w:eastAsia="pt-BR"/>
        </w:rPr>
        <w:t xml:space="preserve">, um relatório referente aos Irmãos Campanas, em que fossem utilizados os princípios da </w:t>
      </w:r>
      <w:r>
        <w:rPr>
          <w:rFonts w:ascii="Times New Roman" w:cs="Times New Roman" w:eastAsia="Times New Roman" w:hAnsi="Times New Roman"/>
          <w:i/>
          <w:color w:val="000000"/>
          <w:sz w:val="24"/>
          <w:szCs w:val="24"/>
          <w:lang w:eastAsia="pt-BR"/>
        </w:rPr>
        <w:t>Gestalt</w:t>
      </w:r>
      <w:r>
        <w:rPr>
          <w:rFonts w:ascii="Times New Roman" w:cs="Times New Roman" w:eastAsia="Times New Roman" w:hAnsi="Times New Roman"/>
          <w:color w:val="000000"/>
          <w:sz w:val="24"/>
          <w:szCs w:val="24"/>
          <w:lang w:eastAsia="pt-BR"/>
        </w:rPr>
        <w:t xml:space="preserve"> como proximidade, contraste, repetição e alinhamento.     </w:t>
      </w:r>
    </w:p>
    <w:p>
      <w:pPr>
        <w:pStyle w:val="style0"/>
        <w:shd w:fill="FFFFFF" w:val="clear"/>
        <w:jc w:val="both"/>
      </w:pPr>
      <w:r>
        <w:rPr>
          <w:rFonts w:ascii="Times New Roman" w:cs="Times New Roman" w:eastAsia="Times New Roman" w:hAnsi="Times New Roman"/>
          <w:b/>
          <w:color w:val="000000"/>
          <w:sz w:val="20"/>
          <w:szCs w:val="20"/>
          <w:lang w:eastAsia="pt-BR"/>
        </w:rPr>
        <w:t>Figura 1 -</w:t>
      </w:r>
      <w:r>
        <w:rPr>
          <w:rFonts w:ascii="Times New Roman" w:cs="Times New Roman" w:eastAsia="Times New Roman" w:hAnsi="Times New Roman"/>
          <w:color w:val="000000"/>
          <w:sz w:val="20"/>
          <w:szCs w:val="20"/>
          <w:lang w:eastAsia="pt-BR"/>
        </w:rPr>
        <w:t xml:space="preserve"> </w:t>
      </w:r>
      <w:r>
        <w:rPr>
          <w:rFonts w:ascii="Times New Roman" w:cs="Times New Roman" w:hAnsi="Times New Roman"/>
          <w:sz w:val="20"/>
          <w:szCs w:val="20"/>
        </w:rPr>
        <w:t>Desenvolvimento de diagramação de relatório no Word dos alunos João Neto e Lumma Sousa, respectivamente.</w:t>
      </w:r>
    </w:p>
    <w:p>
      <w:pPr>
        <w:pStyle w:val="style47"/>
        <w:spacing w:line="360" w:lineRule="auto"/>
        <w:jc w:val="center"/>
      </w:pPr>
      <w:r>
        <w:rPr/>
        <w:drawing>
          <wp:inline distB="0" distL="0" distR="0" distT="0">
            <wp:extent cx="3684905" cy="2588895"/>
            <wp:effectExtent b="0" l="0" r="0" t="0"/>
            <wp:docPr descr=""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0" name="Picture"/>
                    <pic:cNvPicPr>
                      <a:picLocks noChangeArrowheads="1" noChangeAspect="1"/>
                    </pic:cNvPicPr>
                  </pic:nvPicPr>
                  <pic:blipFill>
                    <a:blip r:embed="rId2"/>
                    <a:srcRect/>
                    <a:stretch>
                      <a:fillRect/>
                    </a:stretch>
                  </pic:blipFill>
                  <pic:spPr bwMode="auto">
                    <a:xfrm>
                      <a:off x="0" y="0"/>
                      <a:ext cx="3684905" cy="2588895"/>
                    </a:xfrm>
                    <a:prstGeom prst="rect">
                      <a:avLst/>
                    </a:prstGeom>
                    <a:noFill/>
                    <a:ln w="9525">
                      <a:noFill/>
                      <a:miter lim="800000"/>
                      <a:headEnd/>
                      <a:tailEnd/>
                    </a:ln>
                  </pic:spPr>
                </pic:pic>
              </a:graphicData>
            </a:graphic>
          </wp:inline>
        </w:drawing>
      </w:r>
      <w:r>
        <w:rPr>
          <w:rFonts w:ascii="Times New Roman" w:cs="Times New Roman" w:hAnsi="Times New Roman"/>
          <w:b/>
        </w:rPr>
        <w:t xml:space="preserve">      </w:t>
      </w:r>
      <w:r>
        <w:rPr>
          <w:rFonts w:ascii="Times New Roman" w:cs="Times New Roman" w:hAnsi="Times New Roman"/>
          <w:b/>
        </w:rPr>
        <w:drawing>
          <wp:inline distB="0" distL="0" distR="0" distT="0">
            <wp:extent cx="1799590" cy="2561590"/>
            <wp:effectExtent b="0" l="0" r="0" t="0"/>
            <wp:docPr desc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 name="Picture"/>
                    <pic:cNvPicPr>
                      <a:picLocks noChangeArrowheads="1" noChangeAspect="1"/>
                    </pic:cNvPicPr>
                  </pic:nvPicPr>
                  <pic:blipFill>
                    <a:blip r:embed="rId3"/>
                    <a:srcRect/>
                    <a:stretch>
                      <a:fillRect/>
                    </a:stretch>
                  </pic:blipFill>
                  <pic:spPr bwMode="auto">
                    <a:xfrm>
                      <a:off x="0" y="0"/>
                      <a:ext cx="1799590" cy="2561590"/>
                    </a:xfrm>
                    <a:prstGeom prst="rect">
                      <a:avLst/>
                    </a:prstGeom>
                    <a:noFill/>
                    <a:ln w="9525">
                      <a:noFill/>
                      <a:miter lim="800000"/>
                      <a:headEnd/>
                      <a:tailEnd/>
                    </a:ln>
                  </pic:spPr>
                </pic:pic>
              </a:graphicData>
            </a:graphic>
          </wp:inline>
        </w:drawing>
      </w:r>
    </w:p>
    <w:p>
      <w:pPr>
        <w:pStyle w:val="style47"/>
        <w:spacing w:line="360" w:lineRule="auto"/>
      </w:pPr>
      <w:r>
        <w:rPr>
          <w:rFonts w:ascii="Times New Roman" w:cs="Times New Roman" w:eastAsia="Times New Roman" w:hAnsi="Times New Roman"/>
          <w:sz w:val="20"/>
          <w:szCs w:val="20"/>
          <w:lang w:eastAsia="pt-BR"/>
        </w:rPr>
        <w:t>Fonte: Acervo da monitoria 2011.1</w:t>
      </w:r>
    </w:p>
    <w:p>
      <w:pPr>
        <w:pStyle w:val="style40"/>
      </w:pPr>
      <w:r>
        <w:rPr>
          <w:rFonts w:ascii="Times New Roman" w:cs="Times New Roman" w:hAnsi="Times New Roman"/>
        </w:rPr>
        <w:tab/>
      </w:r>
    </w:p>
    <w:p>
      <w:pPr>
        <w:pStyle w:val="style47"/>
        <w:spacing w:line="360" w:lineRule="auto"/>
        <w:jc w:val="both"/>
      </w:pPr>
      <w:r>
        <w:rPr>
          <w:rFonts w:ascii="Times New Roman" w:cs="Times New Roman" w:hAnsi="Times New Roman"/>
        </w:rPr>
        <w:tab/>
        <w:t>No exercício sobre tipografia (figura 2), foi entregue para cada aluno um arquivo com diversos tipos de fontes, para que eles pudessem analisá-las quanto a sua classificação</w:t>
      </w:r>
      <w:r>
        <w:rPr>
          <w:rStyle w:val="style31"/>
          <w:rFonts w:ascii="Times New Roman" w:cs="Times New Roman" w:hAnsi="Times New Roman"/>
        </w:rPr>
        <w:footnoteReference w:id="5"/>
      </w:r>
      <w:r>
        <w:rPr>
          <w:rFonts w:ascii="Times New Roman" w:cs="Times New Roman" w:hAnsi="Times New Roman"/>
        </w:rPr>
        <w:t>, legibilidade e utilização.</w:t>
      </w:r>
    </w:p>
    <w:p>
      <w:pPr>
        <w:pStyle w:val="style40"/>
      </w:pPr>
      <w:r>
        <w:rPr>
          <w:rFonts w:ascii="Times New Roman" w:cs="Times New Roman" w:hAnsi="Times New Roman"/>
        </w:rPr>
      </w:r>
    </w:p>
    <w:p>
      <w:pPr>
        <w:pStyle w:val="style47"/>
        <w:spacing w:line="360" w:lineRule="auto"/>
      </w:pPr>
      <w:r>
        <w:rPr>
          <w:rFonts w:ascii="Times New Roman" w:cs="Times New Roman" w:hAnsi="Times New Roman"/>
          <w:b/>
          <w:sz w:val="20"/>
          <w:szCs w:val="20"/>
        </w:rPr>
        <w:t>Figura 2 -</w:t>
      </w:r>
      <w:r>
        <w:rPr>
          <w:rFonts w:ascii="Times New Roman" w:cs="Times New Roman" w:hAnsi="Times New Roman"/>
          <w:sz w:val="20"/>
          <w:szCs w:val="20"/>
        </w:rPr>
        <w:t xml:space="preserve"> Exercício sobre classificação de fontes</w:t>
      </w:r>
    </w:p>
    <w:p>
      <w:pPr>
        <w:pStyle w:val="style47"/>
        <w:keepNext/>
        <w:spacing w:line="360" w:lineRule="auto"/>
        <w:jc w:val="center"/>
      </w:pPr>
      <w:r>
        <w:rPr/>
        <w:drawing>
          <wp:inline distB="0" distL="0" distR="0" distT="0">
            <wp:extent cx="3813810" cy="2466975"/>
            <wp:effectExtent b="0" l="0" r="0" t="0"/>
            <wp:docPr desc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 name="Picture"/>
                    <pic:cNvPicPr>
                      <a:picLocks noChangeArrowheads="1" noChangeAspect="1"/>
                    </pic:cNvPicPr>
                  </pic:nvPicPr>
                  <pic:blipFill>
                    <a:blip r:embed="rId4"/>
                    <a:srcRect/>
                    <a:stretch>
                      <a:fillRect/>
                    </a:stretch>
                  </pic:blipFill>
                  <pic:spPr bwMode="auto">
                    <a:xfrm>
                      <a:off x="0" y="0"/>
                      <a:ext cx="3813810" cy="2466975"/>
                    </a:xfrm>
                    <a:prstGeom prst="rect">
                      <a:avLst/>
                    </a:prstGeom>
                    <a:noFill/>
                    <a:ln w="9525">
                      <a:noFill/>
                      <a:miter lim="800000"/>
                      <a:headEnd/>
                      <a:tailEnd/>
                    </a:ln>
                  </pic:spPr>
                </pic:pic>
              </a:graphicData>
            </a:graphic>
          </wp:inline>
        </w:drawing>
      </w:r>
    </w:p>
    <w:p>
      <w:pPr>
        <w:pStyle w:val="style47"/>
        <w:spacing w:line="360" w:lineRule="auto"/>
      </w:pPr>
      <w:r>
        <w:rPr>
          <w:rFonts w:ascii="Times New Roman" w:cs="Times New Roman" w:eastAsia="Times New Roman" w:hAnsi="Times New Roman"/>
          <w:sz w:val="20"/>
          <w:szCs w:val="20"/>
          <w:lang w:eastAsia="pt-BR"/>
        </w:rPr>
        <w:t>Fonte: Acervo da monitoria 2011.1</w:t>
      </w:r>
    </w:p>
    <w:p>
      <w:pPr>
        <w:pStyle w:val="style40"/>
        <w:spacing w:line="360" w:lineRule="auto"/>
        <w:jc w:val="both"/>
      </w:pPr>
      <w:r>
        <w:rPr>
          <w:rFonts w:ascii="Times New Roman" w:cs="Times New Roman" w:hAnsi="Times New Roman"/>
          <w:sz w:val="24"/>
          <w:szCs w:val="24"/>
        </w:rPr>
        <w:tab/>
        <w:t>Na monitoria também foram confeccionados materiais de apoio (Figura 3) para as aulas sobre Power Point e Manual de Identidade visual.</w:t>
      </w:r>
    </w:p>
    <w:p>
      <w:pPr>
        <w:pStyle w:val="style40"/>
      </w:pPr>
      <w:r>
        <w:rPr>
          <w:rFonts w:ascii="Times New Roman" w:cs="Times New Roman" w:hAnsi="Times New Roman"/>
        </w:rPr>
      </w:r>
    </w:p>
    <w:p>
      <w:pPr>
        <w:pStyle w:val="style40"/>
        <w:spacing w:line="360" w:lineRule="auto"/>
        <w:jc w:val="both"/>
      </w:pPr>
      <w:r>
        <w:rPr>
          <w:rFonts w:ascii="Times New Roman" w:cs="Times New Roman" w:hAnsi="Times New Roman"/>
          <w:b/>
          <w:sz w:val="20"/>
          <w:szCs w:val="20"/>
        </w:rPr>
        <w:t>Figura 3 -</w:t>
      </w:r>
      <w:r>
        <w:rPr>
          <w:rFonts w:ascii="Times New Roman" w:cs="Times New Roman" w:hAnsi="Times New Roman"/>
          <w:sz w:val="20"/>
          <w:szCs w:val="20"/>
        </w:rPr>
        <w:t xml:space="preserve"> Materiais de apoio para aulas sobre Power Point e Manual de Identidade visual</w:t>
      </w:r>
    </w:p>
    <w:p>
      <w:pPr>
        <w:pStyle w:val="style0"/>
        <w:keepNext/>
        <w:spacing w:after="0" w:before="0" w:line="360" w:lineRule="auto"/>
        <w:contextualSpacing w:val="false"/>
        <w:jc w:val="center"/>
      </w:pPr>
      <w:r>
        <w:rPr/>
        <w:drawing>
          <wp:inline distB="0" distL="0" distR="0" distT="0">
            <wp:extent cx="2350770" cy="1408430"/>
            <wp:effectExtent b="0" l="0" r="0" t="0"/>
            <wp:docPr desc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 name="Picture"/>
                    <pic:cNvPicPr>
                      <a:picLocks noChangeArrowheads="1" noChangeAspect="1"/>
                    </pic:cNvPicPr>
                  </pic:nvPicPr>
                  <pic:blipFill>
                    <a:blip r:embed="rId5"/>
                    <a:srcRect/>
                    <a:stretch>
                      <a:fillRect/>
                    </a:stretch>
                  </pic:blipFill>
                  <pic:spPr bwMode="auto">
                    <a:xfrm>
                      <a:off x="0" y="0"/>
                      <a:ext cx="2350770" cy="1408430"/>
                    </a:xfrm>
                    <a:prstGeom prst="rect">
                      <a:avLst/>
                    </a:prstGeom>
                    <a:noFill/>
                    <a:ln w="9525">
                      <a:noFill/>
                      <a:miter lim="800000"/>
                      <a:headEnd/>
                      <a:tailEnd/>
                    </a:ln>
                  </pic:spPr>
                </pic:pic>
              </a:graphicData>
            </a:graphic>
          </wp:inline>
        </w:drawing>
      </w:r>
      <w:r>
        <w:rPr>
          <w:rFonts w:ascii="Times New Roman" w:cs="Times New Roman" w:hAnsi="Times New Roman"/>
          <w:b/>
          <w:sz w:val="24"/>
          <w:szCs w:val="24"/>
        </w:rPr>
        <w:t xml:space="preserve">          </w:t>
      </w:r>
      <w:r>
        <w:rPr>
          <w:rFonts w:ascii="Times New Roman" w:cs="Times New Roman" w:hAnsi="Times New Roman"/>
          <w:b/>
          <w:sz w:val="24"/>
          <w:szCs w:val="24"/>
        </w:rPr>
        <w:drawing>
          <wp:inline distB="0" distL="0" distR="0" distT="0">
            <wp:extent cx="2350770" cy="1409700"/>
            <wp:effectExtent b="0" l="0" r="0" t="0"/>
            <wp:docPr desc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4" name="Picture"/>
                    <pic:cNvPicPr>
                      <a:picLocks noChangeArrowheads="1" noChangeAspect="1"/>
                    </pic:cNvPicPr>
                  </pic:nvPicPr>
                  <pic:blipFill>
                    <a:blip r:embed="rId6"/>
                    <a:srcRect/>
                    <a:stretch>
                      <a:fillRect/>
                    </a:stretch>
                  </pic:blipFill>
                  <pic:spPr bwMode="auto">
                    <a:xfrm>
                      <a:off x="0" y="0"/>
                      <a:ext cx="2350770" cy="1409700"/>
                    </a:xfrm>
                    <a:prstGeom prst="rect">
                      <a:avLst/>
                    </a:prstGeom>
                    <a:noFill/>
                    <a:ln w="9525">
                      <a:noFill/>
                      <a:miter lim="800000"/>
                      <a:headEnd/>
                      <a:tailEnd/>
                    </a:ln>
                  </pic:spPr>
                </pic:pic>
              </a:graphicData>
            </a:graphic>
          </wp:inline>
        </w:drawing>
      </w:r>
    </w:p>
    <w:p>
      <w:pPr>
        <w:pStyle w:val="style47"/>
        <w:spacing w:line="360" w:lineRule="auto"/>
      </w:pPr>
      <w:r>
        <w:rPr>
          <w:rFonts w:ascii="Times New Roman" w:cs="Times New Roman" w:eastAsia="Times New Roman" w:hAnsi="Times New Roman"/>
          <w:sz w:val="20"/>
          <w:szCs w:val="20"/>
          <w:lang w:eastAsia="pt-BR"/>
        </w:rPr>
        <w:t>Fonte: Acervo da monitoria 2011.1</w:t>
      </w:r>
    </w:p>
    <w:p>
      <w:pPr>
        <w:pStyle w:val="style40"/>
      </w:pPr>
      <w:r>
        <w:rPr>
          <w:rFonts w:ascii="Times New Roman" w:cs="Times New Roman" w:hAnsi="Times New Roman"/>
          <w:b/>
        </w:rPr>
      </w:r>
    </w:p>
    <w:p>
      <w:pPr>
        <w:pStyle w:val="style0"/>
        <w:spacing w:after="0" w:before="0" w:line="360" w:lineRule="auto"/>
        <w:contextualSpacing w:val="false"/>
      </w:pPr>
      <w:r>
        <w:rPr>
          <w:rFonts w:ascii="Times New Roman" w:cs="Times New Roman" w:hAnsi="Times New Roman"/>
          <w:b/>
          <w:sz w:val="24"/>
          <w:szCs w:val="24"/>
        </w:rPr>
        <w:t>5 RELATO DA EXPERIÊNCIA</w:t>
      </w:r>
    </w:p>
    <w:p>
      <w:pPr>
        <w:pStyle w:val="style0"/>
        <w:spacing w:line="360" w:lineRule="auto"/>
        <w:jc w:val="both"/>
      </w:pPr>
      <w:r>
        <w:rPr>
          <w:rFonts w:ascii="Times New Roman" w:cs="Times New Roman" w:hAnsi="Times New Roman"/>
          <w:sz w:val="24"/>
          <w:szCs w:val="24"/>
        </w:rPr>
        <w:tab/>
        <w:t xml:space="preserve">A participação no programa de monitoria desta Instituição, se deu, primeiramente, através de processo seletivo, sendo este constituído de prova prática e de análise do histórico escolar. Na ocasião, foram selecionados dois monitores, sendo estes, distribuídos no horário da aula e em horários extra-classe. </w:t>
      </w:r>
    </w:p>
    <w:p>
      <w:pPr>
        <w:pStyle w:val="style0"/>
        <w:spacing w:line="360" w:lineRule="auto"/>
        <w:jc w:val="both"/>
      </w:pPr>
      <w:r>
        <w:rPr>
          <w:rFonts w:ascii="Times New Roman" w:cs="Times New Roman" w:hAnsi="Times New Roman"/>
          <w:sz w:val="24"/>
          <w:szCs w:val="24"/>
        </w:rPr>
        <w:tab/>
        <w:t xml:space="preserve">Aos monitores foram atribuídas tarefas, como: correções de algumas atividades práticas sob supervisão da professora orientadora, elaboração de materiais de apoio para apresentação em sala de aula, além do auxílio aos discentes em suas dúvidas. A inserção dos monitores no horário da aula foi um fator importante para o desenvolvimento da disciplina, umas vez que muitas dúvidas eram sanadas a medida que surgiam. </w:t>
      </w:r>
    </w:p>
    <w:p>
      <w:pPr>
        <w:pStyle w:val="style0"/>
        <w:spacing w:after="0" w:before="0" w:line="360" w:lineRule="auto"/>
        <w:contextualSpacing w:val="false"/>
        <w:jc w:val="both"/>
      </w:pPr>
      <w:r>
        <w:rPr>
          <w:rFonts w:ascii="Times New Roman" w:cs="Times New Roman" w:hAnsi="Times New Roman"/>
          <w:sz w:val="24"/>
          <w:szCs w:val="24"/>
        </w:rPr>
        <w:tab/>
        <w:t>A experiência promovida pela monitoria em Laboratório de Representação Gráfica foi de grande relevância para os monitores, uma vez que possibilitou o conhecimento sobre planejamento e execução de aulas, além de ambos poderem relembrar e assimilar melhor os conteúdos apresentados pela professora orientadora.</w:t>
      </w:r>
    </w:p>
    <w:p>
      <w:pPr>
        <w:pStyle w:val="style40"/>
      </w:pPr>
      <w:r>
        <w:rPr>
          <w:rFonts w:ascii="Times New Roman" w:cs="Times New Roman" w:hAnsi="Times New Roman"/>
        </w:rPr>
      </w:r>
    </w:p>
    <w:p>
      <w:pPr>
        <w:pStyle w:val="style0"/>
        <w:tabs>
          <w:tab w:leader="none" w:pos="1256" w:val="left"/>
        </w:tabs>
        <w:spacing w:after="0" w:before="0" w:line="360" w:lineRule="auto"/>
        <w:contextualSpacing w:val="false"/>
      </w:pPr>
      <w:r>
        <w:rPr>
          <w:rFonts w:ascii="Times New Roman" w:cs="Times New Roman" w:hAnsi="Times New Roman"/>
          <w:b/>
          <w:sz w:val="24"/>
          <w:szCs w:val="24"/>
        </w:rPr>
        <w:t>6 CONCLUSÃO</w:t>
      </w:r>
    </w:p>
    <w:p>
      <w:pPr>
        <w:pStyle w:val="style0"/>
        <w:spacing w:line="360" w:lineRule="auto"/>
        <w:jc w:val="both"/>
      </w:pPr>
      <w:r>
        <w:rPr>
          <w:rFonts w:ascii="Times New Roman" w:cs="Times New Roman" w:hAnsi="Times New Roman"/>
          <w:sz w:val="24"/>
          <w:szCs w:val="24"/>
        </w:rPr>
        <w:tab/>
        <w:t>Por se tratar de uma disciplina que amplia o campo de atuação do designer formado pela Universidade Federal da Paraíba, acreditamos que a inserção de monitores no âmbito desta matéria contribui para absorção de conhecimento por parte do alunado, uma vez que os estudantes podem ter suas dúvidas sanadas nos mais variados horários, sejam eles, paralelos às aulas ou até mesmo em sala de aula.</w:t>
      </w:r>
    </w:p>
    <w:p>
      <w:pPr>
        <w:pStyle w:val="style0"/>
        <w:spacing w:line="360" w:lineRule="auto"/>
        <w:jc w:val="both"/>
      </w:pPr>
      <w:r>
        <w:rPr>
          <w:rFonts w:ascii="Times New Roman" w:cs="Times New Roman" w:hAnsi="Times New Roman"/>
          <w:sz w:val="24"/>
          <w:szCs w:val="24"/>
        </w:rPr>
        <w:t xml:space="preserve"> </w:t>
      </w:r>
      <w:r>
        <w:rPr>
          <w:rFonts w:ascii="Times New Roman" w:cs="Times New Roman" w:hAnsi="Times New Roman"/>
          <w:sz w:val="24"/>
          <w:szCs w:val="24"/>
        </w:rPr>
        <w:tab/>
        <w:t>Através da monitoria, podemos perceber ainda como esta atividade contribui para o crescimento acadêmico e profissional do aluno monitor, uma vez que este passa a valorizar e compreender as práticas docentes no ensino superior.</w:t>
      </w:r>
    </w:p>
    <w:p>
      <w:pPr>
        <w:pStyle w:val="style0"/>
        <w:spacing w:line="360" w:lineRule="auto"/>
        <w:jc w:val="both"/>
      </w:pPr>
      <w:r>
        <w:rPr>
          <w:rFonts w:ascii="Times New Roman" w:cs="Times New Roman" w:hAnsi="Times New Roman"/>
          <w:sz w:val="24"/>
          <w:szCs w:val="24"/>
        </w:rPr>
        <w:tab/>
        <w:t>No que concerne a esta monitoria, acreditamos, baseado nos expostos acima, que os objetivos da disciplina foi realizado com êxito por parte da equipe de monitoria (professora e monitores).</w:t>
      </w:r>
    </w:p>
    <w:p>
      <w:pPr>
        <w:pStyle w:val="style0"/>
        <w:spacing w:line="23" w:lineRule="atLeast"/>
        <w:jc w:val="both"/>
      </w:pPr>
      <w:r>
        <w:rPr>
          <w:rFonts w:ascii="Times New Roman" w:cs="Times New Roman" w:hAnsi="Times New Roman"/>
          <w:b/>
          <w:sz w:val="24"/>
          <w:szCs w:val="24"/>
        </w:rPr>
        <w:t>7 REFERÊNCIAS BIBLIOGRÁFICAS</w:t>
      </w:r>
    </w:p>
    <w:p>
      <w:pPr>
        <w:pStyle w:val="style0"/>
        <w:spacing w:after="0" w:before="0" w:line="100" w:lineRule="atLeast"/>
        <w:contextualSpacing w:val="false"/>
        <w:jc w:val="both"/>
      </w:pPr>
      <w:r>
        <w:rPr>
          <w:rFonts w:ascii="Times New Roman" w:cs="Times New Roman" w:hAnsi="Times New Roman"/>
          <w:sz w:val="24"/>
          <w:szCs w:val="24"/>
        </w:rPr>
        <w:t>CESAR. Newton.</w:t>
      </w:r>
      <w:r>
        <w:rPr>
          <w:rFonts w:ascii="Times New Roman" w:cs="Times New Roman" w:hAnsi="Times New Roman"/>
          <w:b/>
          <w:sz w:val="24"/>
          <w:szCs w:val="24"/>
        </w:rPr>
        <w:t xml:space="preserve">os primeiros segredos da direção de arte. </w:t>
      </w:r>
      <w:r>
        <w:rPr>
          <w:rFonts w:ascii="Times New Roman" w:cs="Times New Roman" w:hAnsi="Times New Roman"/>
          <w:sz w:val="24"/>
          <w:szCs w:val="24"/>
        </w:rPr>
        <w:t>Brasília: Senac-DF, 2009.</w:t>
      </w:r>
    </w:p>
    <w:p>
      <w:pPr>
        <w:pStyle w:val="style0"/>
        <w:spacing w:after="0" w:before="0" w:line="100" w:lineRule="atLeast"/>
        <w:contextualSpacing w:val="false"/>
        <w:jc w:val="both"/>
      </w:pPr>
      <w:r>
        <w:rPr>
          <w:rFonts w:ascii="Times New Roman" w:cs="Times New Roman" w:hAnsi="Times New Roman"/>
          <w:sz w:val="24"/>
          <w:szCs w:val="24"/>
        </w:rPr>
      </w:r>
    </w:p>
    <w:p>
      <w:pPr>
        <w:pStyle w:val="style0"/>
        <w:spacing w:after="0" w:before="0" w:line="100" w:lineRule="atLeast"/>
        <w:contextualSpacing w:val="false"/>
        <w:jc w:val="both"/>
      </w:pPr>
      <w:r>
        <w:rPr>
          <w:rFonts w:ascii="Times New Roman" w:cs="Times New Roman" w:hAnsi="Times New Roman"/>
          <w:sz w:val="24"/>
          <w:szCs w:val="24"/>
        </w:rPr>
        <w:t xml:space="preserve">GOMES FILHO, João. </w:t>
      </w:r>
      <w:r>
        <w:rPr>
          <w:rFonts w:ascii="Times New Roman" w:cs="Times New Roman" w:hAnsi="Times New Roman"/>
          <w:b/>
          <w:sz w:val="24"/>
          <w:szCs w:val="24"/>
        </w:rPr>
        <w:t xml:space="preserve">Design do objeto: </w:t>
      </w:r>
      <w:r>
        <w:rPr>
          <w:rFonts w:ascii="Times New Roman" w:cs="Times New Roman" w:hAnsi="Times New Roman"/>
          <w:sz w:val="24"/>
          <w:szCs w:val="24"/>
        </w:rPr>
        <w:t>bases conceituais. São Paulo: Escrituras editora, 2006.</w:t>
      </w:r>
    </w:p>
    <w:p>
      <w:pPr>
        <w:pStyle w:val="style0"/>
        <w:spacing w:after="0" w:before="0" w:line="100" w:lineRule="atLeast"/>
        <w:contextualSpacing w:val="false"/>
        <w:jc w:val="both"/>
      </w:pPr>
      <w:r>
        <w:rPr>
          <w:rFonts w:ascii="Times New Roman" w:cs="Times New Roman" w:hAnsi="Times New Roman"/>
          <w:sz w:val="24"/>
          <w:szCs w:val="24"/>
        </w:rPr>
      </w:r>
    </w:p>
    <w:p>
      <w:pPr>
        <w:pStyle w:val="style0"/>
        <w:spacing w:after="0" w:before="0" w:line="100" w:lineRule="atLeast"/>
        <w:contextualSpacing w:val="false"/>
        <w:jc w:val="both"/>
      </w:pPr>
      <w:r>
        <w:rPr>
          <w:rFonts w:ascii="Times New Roman" w:cs="Times New Roman" w:hAnsi="Times New Roman"/>
          <w:sz w:val="24"/>
          <w:szCs w:val="24"/>
        </w:rPr>
        <w:t>TONDREAU, Beth.</w:t>
      </w:r>
      <w:r>
        <w:rPr>
          <w:rFonts w:ascii="Times New Roman" w:cs="Times New Roman" w:hAnsi="Times New Roman"/>
          <w:b/>
          <w:sz w:val="24"/>
          <w:szCs w:val="24"/>
        </w:rPr>
        <w:t xml:space="preserve"> Criar grids: </w:t>
      </w:r>
      <w:r>
        <w:rPr>
          <w:rFonts w:ascii="Times New Roman" w:cs="Times New Roman" w:hAnsi="Times New Roman"/>
          <w:sz w:val="24"/>
          <w:szCs w:val="24"/>
        </w:rPr>
        <w:t>100 fundamentos de layout. São Paulo: Editora Blücher, 2009.</w:t>
      </w:r>
    </w:p>
    <w:sectPr>
      <w:footnotePr>
        <w:numFmt w:val="decimal"/>
      </w:footnotePr>
      <w:type w:val="nextPage"/>
      <w:pgSz w:h="16838" w:w="11906"/>
      <w:pgMar w:bottom="709" w:footer="0" w:gutter="0" w:header="0" w:left="1701" w:right="1134" w:top="1701"/>
      <w:pgNumType w:fmt="decimal"/>
      <w:formProt w:val="false"/>
      <w:titlePg/>
      <w:textDirection w:val="lrTb"/>
      <w:docGrid w:charSpace="4096" w:linePitch="360" w:type="default"/>
    </w:sectPr>
  </w:body>
</w:document>
</file>

<file path=word/fontTable.xml><?xml version="1.0" encoding="utf-8"?>
<w:fonts xmlns:r="http://schemas.openxmlformats.org/officeDocument/2006/relationship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Calibri">
    <w:charset w:val="00"/>
    <w:family w:val="roman"/>
    <w:pitch w:val="variable"/>
  </w:font>
  <w:font w:name="Tahoma">
    <w:charset w:val="00"/>
    <w:family w:val="roman"/>
    <w:pitch w:val="variable"/>
  </w:font>
  <w:font w:name="Arial">
    <w:charset w:val="00"/>
    <w:family w:val="roman"/>
    <w:pitch w:val="variable"/>
  </w:font>
  <w:font w:name="Times New Roman">
    <w:charset w:val="80"/>
    <w:family w:val="roman"/>
    <w:pitch w:val="variable"/>
  </w:font>
</w:fonts>
</file>

<file path=word/footnotes.xml><?xml version="1.0" encoding="utf-8"?>
<w:footnotes xmlns:r="http://schemas.openxmlformats.org/officeDocument/2006/relationships" xmlns:w="http://schemas.openxmlformats.org/wordprocessingml/2006/main">
  <w:footnote w:id="0" w:type="separator">
    <w:p>
      <w:r>
        <w:separator/>
      </w:r>
    </w:p>
  </w:footnote>
  <w:footnote w:id="1" w:type="continuationSeparator">
    <w:p>
      <w:r>
        <w:continuationSeparator/>
      </w:r>
    </w:p>
  </w:footnote>
  <w:footnote w:id="2">
    <w:p>
      <w:pPr>
        <w:pStyle w:val="style43"/>
        <w:spacing w:after="0" w:before="0" w:line="100" w:lineRule="atLeast"/>
        <w:contextualSpacing w:val="false"/>
      </w:pPr>
      <w:r>
        <w:rPr>
          <w:rStyle w:val="style20"/>
          <w:rFonts w:ascii="Times New Roman" w:hAnsi="Times New Roman"/>
          <w:sz w:val="24"/>
          <w:szCs w:val="24"/>
        </w:rPr>
        <w:footnoteRef/>
        <w:tab/>
        <w:t>mo</w:t>
      </w:r>
      <w:r>
        <w:rPr>
          <w:rStyle w:val="style20"/>
          <w:rFonts w:ascii="Times New Roman" w:hAnsi="Times New Roman"/>
          <w:sz w:val="24"/>
          <w:szCs w:val="24"/>
        </w:rPr>
        <w:tab/>
      </w:r>
      <w:r>
        <w:rPr>
          <w:rFonts w:ascii="Times New Roman" w:hAnsi="Times New Roman"/>
          <w:sz w:val="24"/>
          <w:szCs w:val="24"/>
        </w:rPr>
        <w:t xml:space="preserve"> Monitores</w:t>
      </w:r>
    </w:p>
  </w:footnote>
  <w:footnote w:id="3">
    <w:p>
      <w:pPr>
        <w:pStyle w:val="style43"/>
        <w:spacing w:after="0" w:before="0" w:line="100" w:lineRule="atLeast"/>
        <w:contextualSpacing w:val="false"/>
      </w:pPr>
      <w:r>
        <w:rPr>
          <w:rStyle w:val="style20"/>
          <w:rFonts w:ascii="Times New Roman" w:hAnsi="Times New Roman"/>
          <w:sz w:val="24"/>
          <w:szCs w:val="24"/>
        </w:rPr>
        <w:footnoteRef/>
        <w:tab/>
      </w:r>
      <w:r>
        <w:rPr>
          <w:rStyle w:val="style20"/>
          <w:rFonts w:ascii="Times New Roman" w:hAnsi="Times New Roman"/>
          <w:sz w:val="24"/>
          <w:szCs w:val="24"/>
        </w:rPr>
        <w:tab/>
      </w:r>
      <w:r>
        <w:rPr>
          <w:rFonts w:ascii="Times New Roman" w:hAnsi="Times New Roman"/>
          <w:sz w:val="24"/>
          <w:szCs w:val="24"/>
        </w:rPr>
        <w:t xml:space="preserve"> Orientadora (professora da disciplina)</w:t>
      </w:r>
    </w:p>
  </w:footnote>
  <w:footnote w:id="4">
    <w:p>
      <w:pPr>
        <w:pStyle w:val="style43"/>
        <w:spacing w:after="0" w:before="0" w:line="100" w:lineRule="atLeast"/>
        <w:contextualSpacing w:val="false"/>
      </w:pPr>
      <w:r>
        <w:rPr>
          <w:rStyle w:val="style20"/>
          <w:rFonts w:ascii="Times New Roman" w:hAnsi="Times New Roman"/>
          <w:sz w:val="24"/>
          <w:szCs w:val="24"/>
        </w:rPr>
        <w:footnoteRef/>
        <w:tab/>
      </w:r>
      <w:r>
        <w:rPr>
          <w:rStyle w:val="style20"/>
          <w:rFonts w:ascii="Times New Roman" w:hAnsi="Times New Roman"/>
          <w:sz w:val="24"/>
          <w:szCs w:val="24"/>
        </w:rPr>
        <w:tab/>
      </w:r>
      <w:r>
        <w:rPr>
          <w:rFonts w:ascii="Times New Roman" w:hAnsi="Times New Roman"/>
          <w:sz w:val="24"/>
          <w:szCs w:val="24"/>
        </w:rPr>
        <w:t xml:space="preserve"> Coordenadora do projeto</w:t>
      </w:r>
    </w:p>
  </w:footnote>
  <w:footnote w:id="5">
    <w:p>
      <w:pPr>
        <w:pStyle w:val="style47"/>
        <w:spacing w:line="360" w:lineRule="auto"/>
      </w:pPr>
      <w:r>
        <w:rPr>
          <w:rStyle w:val="style20"/>
          <w:rFonts w:ascii="Times New Roman" w:cs="Times New Roman" w:hAnsi="Times New Roman"/>
          <w:sz w:val="20"/>
          <w:szCs w:val="20"/>
        </w:rPr>
        <w:footnoteRef/>
        <w:tab/>
      </w:r>
      <w:r>
        <w:rPr>
          <w:rFonts w:ascii="Times New Roman" w:cs="Times New Roman" w:hAnsi="Times New Roman"/>
          <w:sz w:val="20"/>
          <w:szCs w:val="20"/>
        </w:rPr>
        <w:t xml:space="preserve"> </w:t>
      </w:r>
      <w:r>
        <w:rPr>
          <w:rFonts w:ascii="Times New Roman" w:cs="Times New Roman" w:hAnsi="Times New Roman"/>
          <w:sz w:val="20"/>
          <w:szCs w:val="20"/>
        </w:rPr>
        <w:t xml:space="preserve">A tipografia pode ser classificada em: estilo antigo, moderna, com serifa, sem serifa, manuscrita ou decorativa. </w:t>
      </w:r>
    </w:p>
  </w:footnote>
</w:footnotes>
</file>

<file path=word/settings.xml><?xml version="1.0" encoding="utf-8"?>
<w:settings xmlns:w="http://schemas.openxmlformats.org/wordprocessingml/2006/main">
  <w:zoom w:percent="130"/>
  <w:defaultTabStop w:val="709"/>
  <w:footnotePr>
    <w:numFmt w:val="decimal"/>
    <w:footnote w:id="0"/>
    <w:footnote w:id="1"/>
  </w:footnotePr>
</w:settings>
</file>

<file path=word/styles.xml><?xml version="1.0" encoding="utf-8"?>
<w:styles xmlns:w="http://schemas.openxmlformats.org/wordprocessingml/2006/main">
  <w:style w:styleId="style0" w:type="paragraph">
    <w:name w:val="Normal"/>
    <w:next w:val="style0"/>
    <w:pPr>
      <w:widowControl/>
      <w:suppressAutoHyphens w:val="true"/>
      <w:spacing w:after="200" w:before="0" w:line="276" w:lineRule="auto"/>
      <w:ind w:hanging="0" w:left="0" w:right="0"/>
      <w:contextualSpacing w:val="false"/>
    </w:pPr>
    <w:rPr>
      <w:rFonts w:ascii="Calibri" w:cs="Calibri" w:eastAsia="SimSun" w:hAnsi="Calibri"/>
      <w:color w:val="auto"/>
      <w:sz w:val="22"/>
      <w:szCs w:val="22"/>
      <w:lang w:bidi="ar-SA" w:eastAsia="en-US" w:val="pt-BR"/>
    </w:rPr>
  </w:style>
  <w:style w:styleId="style15" w:type="character">
    <w:name w:val="Default Paragraph Font"/>
    <w:next w:val="style15"/>
    <w:rPr/>
  </w:style>
  <w:style w:styleId="style16" w:type="character">
    <w:name w:val="line number"/>
    <w:basedOn w:val="style15"/>
    <w:next w:val="style16"/>
    <w:rPr/>
  </w:style>
  <w:style w:styleId="style17" w:type="character">
    <w:name w:val="Cabeçalho Char"/>
    <w:basedOn w:val="style15"/>
    <w:next w:val="style17"/>
    <w:rPr/>
  </w:style>
  <w:style w:styleId="style18" w:type="character">
    <w:name w:val="Rodapé Char"/>
    <w:basedOn w:val="style15"/>
    <w:next w:val="style18"/>
    <w:rPr/>
  </w:style>
  <w:style w:styleId="style19" w:type="character">
    <w:name w:val="Texto de nota de rodapé Char"/>
    <w:basedOn w:val="style15"/>
    <w:next w:val="style19"/>
    <w:rPr>
      <w:sz w:val="20"/>
      <w:szCs w:val="20"/>
    </w:rPr>
  </w:style>
  <w:style w:styleId="style20" w:type="character">
    <w:name w:val="footnote reference"/>
    <w:basedOn w:val="style15"/>
    <w:next w:val="style20"/>
    <w:rPr>
      <w:vertAlign w:val="superscript"/>
    </w:rPr>
  </w:style>
  <w:style w:styleId="style21" w:type="character">
    <w:name w:val="apple-style-span"/>
    <w:basedOn w:val="style15"/>
    <w:next w:val="style21"/>
    <w:rPr/>
  </w:style>
  <w:style w:styleId="style22" w:type="character">
    <w:name w:val="Texto de balão Char"/>
    <w:basedOn w:val="style15"/>
    <w:next w:val="style22"/>
    <w:rPr>
      <w:rFonts w:ascii="Tahoma" w:cs="Tahoma" w:hAnsi="Tahoma"/>
      <w:sz w:val="16"/>
      <w:szCs w:val="16"/>
    </w:rPr>
  </w:style>
  <w:style w:styleId="style23" w:type="character">
    <w:name w:val="a"/>
    <w:basedOn w:val="style15"/>
    <w:next w:val="style23"/>
    <w:rPr/>
  </w:style>
  <w:style w:styleId="style24" w:type="character">
    <w:name w:val="addmd"/>
    <w:basedOn w:val="style15"/>
    <w:next w:val="style24"/>
    <w:rPr/>
  </w:style>
  <w:style w:styleId="style25" w:type="character">
    <w:name w:val="l6"/>
    <w:basedOn w:val="style15"/>
    <w:next w:val="style25"/>
    <w:rPr/>
  </w:style>
  <w:style w:styleId="style26" w:type="character">
    <w:name w:val="Texto de nota de fim Char"/>
    <w:basedOn w:val="style15"/>
    <w:next w:val="style26"/>
    <w:rPr>
      <w:sz w:val="20"/>
      <w:szCs w:val="20"/>
    </w:rPr>
  </w:style>
  <w:style w:styleId="style27" w:type="character">
    <w:name w:val="endnote reference"/>
    <w:basedOn w:val="style15"/>
    <w:next w:val="style27"/>
    <w:rPr>
      <w:vertAlign w:val="superscript"/>
    </w:rPr>
  </w:style>
  <w:style w:styleId="style28" w:type="character">
    <w:name w:val="Corpo de texto Char"/>
    <w:basedOn w:val="style15"/>
    <w:next w:val="style28"/>
    <w:rPr>
      <w:rFonts w:ascii="Times New Roman" w:cs="Times New Roman" w:eastAsia="Arial Unicode MS" w:hAnsi="Times New Roman"/>
      <w:sz w:val="24"/>
      <w:szCs w:val="24"/>
    </w:rPr>
  </w:style>
  <w:style w:styleId="style29" w:type="character">
    <w:name w:val="ListLabel 1"/>
    <w:next w:val="style29"/>
    <w:rPr>
      <w:rFonts w:cs="Courier New"/>
    </w:rPr>
  </w:style>
  <w:style w:styleId="style30" w:type="character">
    <w:name w:val="ListLabel 2"/>
    <w:next w:val="style30"/>
    <w:rPr>
      <w:b/>
    </w:rPr>
  </w:style>
  <w:style w:styleId="style31" w:type="character">
    <w:name w:val="Âncora da nota de rodapé"/>
    <w:next w:val="style31"/>
    <w:rPr>
      <w:vertAlign w:val="superscript"/>
    </w:rPr>
  </w:style>
  <w:style w:styleId="style32" w:type="character">
    <w:name w:val="Âncora da nota de fim"/>
    <w:next w:val="style32"/>
    <w:rPr>
      <w:vertAlign w:val="superscript"/>
    </w:rPr>
  </w:style>
  <w:style w:styleId="style33" w:type="character">
    <w:name w:val="Caracteres de nota de fim"/>
    <w:next w:val="style33"/>
    <w:rPr/>
  </w:style>
  <w:style w:styleId="style34" w:type="character">
    <w:name w:val="Caracteres de nota de rodapé"/>
    <w:next w:val="style34"/>
    <w:rPr/>
  </w:style>
  <w:style w:styleId="style35" w:type="paragraph">
    <w:name w:val="Título"/>
    <w:basedOn w:val="style0"/>
    <w:next w:val="style36"/>
    <w:pPr>
      <w:keepNext/>
      <w:spacing w:after="120" w:before="240"/>
      <w:contextualSpacing w:val="false"/>
    </w:pPr>
    <w:rPr>
      <w:rFonts w:ascii="Arial" w:cs="Mangal" w:eastAsia="Microsoft YaHei" w:hAnsi="Arial"/>
      <w:sz w:val="28"/>
      <w:szCs w:val="28"/>
    </w:rPr>
  </w:style>
  <w:style w:styleId="style36" w:type="paragraph">
    <w:name w:val="Corpo do texto"/>
    <w:basedOn w:val="style0"/>
    <w:next w:val="style36"/>
    <w:pPr>
      <w:widowControl w:val="false"/>
      <w:suppressAutoHyphens w:val="true"/>
      <w:spacing w:after="120" w:before="0" w:line="100" w:lineRule="atLeast"/>
      <w:contextualSpacing w:val="false"/>
    </w:pPr>
    <w:rPr>
      <w:rFonts w:ascii="Times New Roman" w:cs="Times New Roman" w:eastAsia="Arial Unicode MS" w:hAnsi="Times New Roman"/>
      <w:sz w:val="24"/>
      <w:szCs w:val="24"/>
    </w:rPr>
  </w:style>
  <w:style w:styleId="style37" w:type="paragraph">
    <w:name w:val="Lista"/>
    <w:basedOn w:val="style36"/>
    <w:next w:val="style37"/>
    <w:pPr/>
    <w:rPr>
      <w:rFonts w:cs="Mangal"/>
    </w:rPr>
  </w:style>
  <w:style w:styleId="style38" w:type="paragraph">
    <w:name w:val="Legenda"/>
    <w:basedOn w:val="style0"/>
    <w:next w:val="style38"/>
    <w:pPr>
      <w:suppressLineNumbers/>
      <w:spacing w:after="120" w:before="120"/>
      <w:contextualSpacing w:val="false"/>
    </w:pPr>
    <w:rPr>
      <w:rFonts w:cs="Mangal"/>
      <w:i/>
      <w:iCs/>
      <w:sz w:val="24"/>
      <w:szCs w:val="24"/>
    </w:rPr>
  </w:style>
  <w:style w:styleId="style39" w:type="paragraph">
    <w:name w:val="Índice"/>
    <w:basedOn w:val="style0"/>
    <w:next w:val="style39"/>
    <w:pPr>
      <w:suppressLineNumbers/>
    </w:pPr>
    <w:rPr>
      <w:rFonts w:cs="Mangal"/>
    </w:rPr>
  </w:style>
  <w:style w:styleId="style40" w:type="paragraph">
    <w:name w:val="No Spacing"/>
    <w:next w:val="style40"/>
    <w:pPr>
      <w:widowControl/>
      <w:suppressAutoHyphens w:val="true"/>
      <w:spacing w:after="0" w:before="0" w:line="100" w:lineRule="atLeast"/>
      <w:ind w:hanging="0" w:left="0" w:right="0"/>
      <w:contextualSpacing w:val="false"/>
    </w:pPr>
    <w:rPr>
      <w:rFonts w:ascii="Calibri" w:cs="Calibri" w:eastAsia="SimSun" w:hAnsi="Calibri"/>
      <w:color w:val="auto"/>
      <w:sz w:val="22"/>
      <w:szCs w:val="22"/>
      <w:lang w:bidi="ar-SA" w:eastAsia="en-US" w:val="pt-BR"/>
    </w:rPr>
  </w:style>
  <w:style w:styleId="style41" w:type="paragraph">
    <w:name w:val="Cabeçalho"/>
    <w:basedOn w:val="style0"/>
    <w:next w:val="style41"/>
    <w:pPr>
      <w:tabs>
        <w:tab w:leader="none" w:pos="4252" w:val="center"/>
        <w:tab w:leader="none" w:pos="8504" w:val="right"/>
      </w:tabs>
      <w:spacing w:after="0" w:before="0" w:line="100" w:lineRule="atLeast"/>
      <w:contextualSpacing w:val="false"/>
    </w:pPr>
    <w:rPr/>
  </w:style>
  <w:style w:styleId="style42" w:type="paragraph">
    <w:name w:val="Rodapé"/>
    <w:basedOn w:val="style0"/>
    <w:next w:val="style42"/>
    <w:pPr>
      <w:tabs>
        <w:tab w:leader="none" w:pos="4252" w:val="center"/>
        <w:tab w:leader="none" w:pos="8504" w:val="right"/>
      </w:tabs>
      <w:spacing w:after="0" w:before="0" w:line="100" w:lineRule="atLeast"/>
      <w:contextualSpacing w:val="false"/>
    </w:pPr>
    <w:rPr/>
  </w:style>
  <w:style w:styleId="style43" w:type="paragraph">
    <w:name w:val="footnote text"/>
    <w:basedOn w:val="style0"/>
    <w:next w:val="style43"/>
    <w:pPr>
      <w:spacing w:after="0" w:before="0" w:line="100" w:lineRule="atLeast"/>
      <w:contextualSpacing w:val="false"/>
    </w:pPr>
    <w:rPr>
      <w:sz w:val="20"/>
      <w:szCs w:val="20"/>
    </w:rPr>
  </w:style>
  <w:style w:styleId="style44" w:type="paragraph">
    <w:name w:val="caption"/>
    <w:basedOn w:val="style0"/>
    <w:next w:val="style44"/>
    <w:pPr>
      <w:spacing w:line="100" w:lineRule="atLeast"/>
    </w:pPr>
    <w:rPr>
      <w:b/>
      <w:bCs/>
      <w:color w:val="4F81BD"/>
      <w:sz w:val="18"/>
      <w:szCs w:val="18"/>
    </w:rPr>
  </w:style>
  <w:style w:styleId="style45" w:type="paragraph">
    <w:name w:val="Balloon Text"/>
    <w:basedOn w:val="style0"/>
    <w:next w:val="style45"/>
    <w:pPr>
      <w:spacing w:after="0" w:before="0" w:line="100" w:lineRule="atLeast"/>
      <w:contextualSpacing w:val="false"/>
    </w:pPr>
    <w:rPr>
      <w:rFonts w:ascii="Tahoma" w:cs="Tahoma" w:hAnsi="Tahoma"/>
      <w:sz w:val="16"/>
      <w:szCs w:val="16"/>
    </w:rPr>
  </w:style>
  <w:style w:styleId="style46" w:type="paragraph">
    <w:name w:val="List Paragraph"/>
    <w:basedOn w:val="style0"/>
    <w:next w:val="style46"/>
    <w:pPr>
      <w:spacing w:after="200" w:before="0"/>
      <w:ind w:hanging="0" w:left="720" w:right="0"/>
      <w:contextualSpacing/>
    </w:pPr>
    <w:rPr/>
  </w:style>
  <w:style w:styleId="style47" w:type="paragraph">
    <w:name w:val="Default"/>
    <w:next w:val="style47"/>
    <w:pPr>
      <w:widowControl/>
      <w:suppressAutoHyphens w:val="true"/>
      <w:spacing w:after="0" w:before="0" w:line="100" w:lineRule="atLeast"/>
      <w:ind w:hanging="0" w:left="0" w:right="0"/>
      <w:contextualSpacing w:val="false"/>
    </w:pPr>
    <w:rPr>
      <w:rFonts w:ascii="Arial" w:cs="Arial" w:eastAsia="Calibri" w:hAnsi="Arial"/>
      <w:color w:val="000000"/>
      <w:sz w:val="24"/>
      <w:szCs w:val="24"/>
      <w:lang w:bidi="ar-SA" w:eastAsia="en-US" w:val="pt-BR"/>
    </w:rPr>
  </w:style>
  <w:style w:styleId="style48" w:type="paragraph">
    <w:name w:val="endnote text"/>
    <w:basedOn w:val="style0"/>
    <w:next w:val="style48"/>
    <w:pPr>
      <w:spacing w:after="0" w:before="0" w:line="100" w:lineRule="atLeast"/>
      <w:contextualSpacing w:val="false"/>
    </w:pPr>
    <w:rPr>
      <w:sz w:val="20"/>
      <w:szCs w:val="20"/>
    </w:rPr>
  </w:style>
  <w:style w:styleId="style49" w:type="paragraph">
    <w:name w:val="Nota de rodapé"/>
    <w:basedOn w:val="style0"/>
    <w:next w:val="style49"/>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3.png"/><Relationship Id="rId3" Type="http://schemas.openxmlformats.org/officeDocument/2006/relationships/image" Target="media/image4.png"/><Relationship Id="rId4" Type="http://schemas.openxmlformats.org/officeDocument/2006/relationships/image" Target="media/image5.png"/><Relationship Id="rId5" Type="http://schemas.openxmlformats.org/officeDocument/2006/relationships/image" Target="media/image6.png"/><Relationship Id="rId6" Type="http://schemas.openxmlformats.org/officeDocument/2006/relationships/image" Target="media/image7.png"/><Relationship Id="rId7" Type="http://schemas.openxmlformats.org/officeDocument/2006/relationships/footnotes" Target="footnotes.xml"/><Relationship Id="rId8" Type="http://schemas.openxmlformats.org/officeDocument/2006/relationships/fontTable" Target="fontTable.xml"/><Relationship Id="rId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425</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2013-10-09T17:07:00.00Z</dcterms:created>
  <dc:creator>Carneiro</dc:creator>
  <cp:lastModifiedBy>Carneiro</cp:lastModifiedBy>
  <dcterms:modified xsi:type="dcterms:W3CDTF">2013-10-18T19:30:00.00Z</dcterms:modified>
  <cp:revision>51</cp:revision>
</cp:coreProperties>
</file>